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CB" w:rsidRPr="0094506F" w:rsidRDefault="00C06DCB" w:rsidP="00BD16C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06F">
        <w:rPr>
          <w:rFonts w:ascii="Times New Roman" w:eastAsia="Calibri" w:hAnsi="Times New Roman" w:cs="Times New Roman"/>
          <w:b/>
          <w:sz w:val="28"/>
          <w:szCs w:val="28"/>
        </w:rPr>
        <w:t xml:space="preserve">Qualification title: </w:t>
      </w:r>
      <w:r w:rsidR="00BD16C6" w:rsidRPr="00BD16C6">
        <w:rPr>
          <w:rFonts w:ascii="Times New Roman" w:eastAsia="Calibri" w:hAnsi="Times New Roman" w:cs="Times New Roman"/>
          <w:b/>
          <w:sz w:val="28"/>
          <w:szCs w:val="28"/>
        </w:rPr>
        <w:t>Certificate 4 in Human Resources</w:t>
      </w:r>
    </w:p>
    <w:p w:rsidR="00C06DCB" w:rsidRPr="0094506F" w:rsidRDefault="00C06DCB" w:rsidP="00BD16C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06F">
        <w:rPr>
          <w:rFonts w:ascii="Times New Roman" w:eastAsia="Calibri" w:hAnsi="Times New Roman" w:cs="Times New Roman"/>
          <w:b/>
          <w:sz w:val="28"/>
          <w:szCs w:val="28"/>
        </w:rPr>
        <w:t xml:space="preserve">Qualification code: </w:t>
      </w:r>
      <w:r w:rsidR="00BD16C6" w:rsidRPr="00BD16C6">
        <w:rPr>
          <w:rFonts w:ascii="Times New Roman" w:eastAsia="Calibri" w:hAnsi="Times New Roman" w:cs="Times New Roman"/>
          <w:b/>
          <w:sz w:val="28"/>
          <w:szCs w:val="28"/>
        </w:rPr>
        <w:t>PQFC05040112</w:t>
      </w:r>
    </w:p>
    <w:p w:rsidR="00C06DCB" w:rsidRPr="00FE5D06" w:rsidRDefault="00C06DCB" w:rsidP="00BD16C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4506F">
        <w:rPr>
          <w:rFonts w:ascii="Times New Roman" w:eastAsia="Calibri" w:hAnsi="Times New Roman" w:cs="Times New Roman"/>
          <w:b/>
          <w:sz w:val="28"/>
          <w:szCs w:val="28"/>
        </w:rPr>
        <w:t xml:space="preserve">Unit: </w:t>
      </w:r>
      <w:r w:rsidR="00BD16C6" w:rsidRPr="00BD16C6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C06DCB" w:rsidRPr="0094506F" w:rsidRDefault="00BD16C6" w:rsidP="00FE5D0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C6">
        <w:rPr>
          <w:rFonts w:ascii="Times New Roman" w:eastAsia="Calibri" w:hAnsi="Times New Roman" w:cs="Times New Roman"/>
          <w:b/>
          <w:sz w:val="28"/>
          <w:szCs w:val="28"/>
        </w:rPr>
        <w:t>Unit title: Facilitate adult learning and development</w:t>
      </w:r>
    </w:p>
    <w:p w:rsidR="00C06DCB" w:rsidRPr="0094506F" w:rsidRDefault="00BD16C6" w:rsidP="00FE5D06">
      <w:pPr>
        <w:bidi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C6">
        <w:rPr>
          <w:rFonts w:ascii="Times New Roman" w:eastAsia="Calibri" w:hAnsi="Times New Roman" w:cs="Times New Roman"/>
          <w:b/>
          <w:sz w:val="28"/>
          <w:szCs w:val="28"/>
        </w:rPr>
        <w:t>Unit code: OF450400812</w:t>
      </w:r>
    </w:p>
    <w:p w:rsidR="00BD16C6" w:rsidRDefault="00BD16C6" w:rsidP="00FE5D06">
      <w:pPr>
        <w:bidi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6C6">
        <w:rPr>
          <w:rFonts w:ascii="Times New Roman" w:eastAsia="Calibri" w:hAnsi="Times New Roman" w:cs="Times New Roman"/>
          <w:b/>
          <w:sz w:val="28"/>
          <w:szCs w:val="28"/>
        </w:rPr>
        <w:t>Human Resources</w:t>
      </w:r>
    </w:p>
    <w:p w:rsidR="00C06DCB" w:rsidRPr="0094506F" w:rsidRDefault="00C06DCB" w:rsidP="00BD16C6">
      <w:pPr>
        <w:bidi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06F">
        <w:rPr>
          <w:rFonts w:ascii="Times New Roman" w:eastAsia="Calibri" w:hAnsi="Times New Roman" w:cs="Times New Roman"/>
          <w:b/>
          <w:sz w:val="28"/>
          <w:szCs w:val="28"/>
        </w:rPr>
        <w:t xml:space="preserve">Summative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1224"/>
        <w:gridCol w:w="135"/>
        <w:gridCol w:w="1761"/>
        <w:gridCol w:w="3061"/>
      </w:tblGrid>
      <w:tr w:rsidR="00C06DCB" w:rsidRPr="0094506F" w:rsidTr="00B87CBE">
        <w:tc>
          <w:tcPr>
            <w:tcW w:w="4420" w:type="dxa"/>
            <w:gridSpan w:val="3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  <w:r w:rsidRPr="0094506F">
              <w:rPr>
                <w:rFonts w:ascii="Times New Roman" w:eastAsia="Calibri" w:hAnsi="Times New Roman"/>
              </w:rPr>
              <w:t xml:space="preserve">Learner Name: </w:t>
            </w: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822" w:type="dxa"/>
            <w:gridSpan w:val="2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  <w:r w:rsidRPr="0094506F">
              <w:rPr>
                <w:rFonts w:ascii="Times New Roman" w:eastAsia="Calibri" w:hAnsi="Times New Roman"/>
              </w:rPr>
              <w:t xml:space="preserve">Learner Unique Number: </w:t>
            </w:r>
          </w:p>
        </w:tc>
      </w:tr>
      <w:tr w:rsidR="00C06DCB" w:rsidRPr="0094506F" w:rsidTr="00B87CBE">
        <w:tc>
          <w:tcPr>
            <w:tcW w:w="4420" w:type="dxa"/>
            <w:gridSpan w:val="3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3C2F3C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Hand-out Date:</w:t>
            </w: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822" w:type="dxa"/>
            <w:gridSpan w:val="2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  <w:r w:rsidRPr="0094506F">
              <w:rPr>
                <w:rFonts w:ascii="Times New Roman" w:eastAsia="Calibri" w:hAnsi="Times New Roman"/>
              </w:rPr>
              <w:t>Submission Date:</w:t>
            </w:r>
          </w:p>
        </w:tc>
      </w:tr>
      <w:tr w:rsidR="00C06DCB" w:rsidRPr="0094506F" w:rsidTr="00B87CBE">
        <w:trPr>
          <w:trHeight w:val="435"/>
        </w:trPr>
        <w:tc>
          <w:tcPr>
            <w:tcW w:w="9242" w:type="dxa"/>
            <w:gridSpan w:val="5"/>
            <w:shd w:val="clear" w:color="auto" w:fill="DBE5F1" w:themeFill="accent1" w:themeFillTint="33"/>
          </w:tcPr>
          <w:p w:rsidR="00C06DCB" w:rsidRPr="00332B68" w:rsidRDefault="00C06DCB" w:rsidP="0032738D">
            <w:pPr>
              <w:bidi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332B68">
              <w:rPr>
                <w:rFonts w:ascii="Times New Roman" w:eastAsia="Calibri" w:hAnsi="Times New Roman"/>
                <w:b/>
                <w:bCs/>
              </w:rPr>
              <w:t xml:space="preserve">Learning Outcome &amp; Performance Criteria Being assessed </w:t>
            </w:r>
          </w:p>
        </w:tc>
      </w:tr>
      <w:tr w:rsidR="00C06DCB" w:rsidRPr="0094506F" w:rsidTr="00B87CBE">
        <w:trPr>
          <w:trHeight w:val="2145"/>
        </w:trPr>
        <w:tc>
          <w:tcPr>
            <w:tcW w:w="9242" w:type="dxa"/>
            <w:gridSpan w:val="5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26"/>
            </w:tblGrid>
            <w:tr w:rsidR="00BD16C6" w:rsidTr="00BD16C6">
              <w:trPr>
                <w:trHeight w:val="109"/>
              </w:trPr>
              <w:tc>
                <w:tcPr>
                  <w:tcW w:w="0" w:type="auto"/>
                  <w:shd w:val="clear" w:color="auto" w:fill="FFFFFF" w:themeFill="background1"/>
                </w:tcPr>
                <w:p w:rsidR="00BD16C6" w:rsidRDefault="00BD16C6" w:rsidP="00BD16C6">
                  <w:pPr>
                    <w:jc w:val="right"/>
                    <w:rPr>
                      <w:lang w:bidi="ar-AE"/>
                    </w:rPr>
                  </w:pPr>
                </w:p>
              </w:tc>
            </w:tr>
            <w:tr w:rsidR="00BD16C6">
              <w:trPr>
                <w:trHeight w:val="937"/>
              </w:trPr>
              <w:tc>
                <w:tcPr>
                  <w:tcW w:w="0" w:type="auto"/>
                </w:tcPr>
                <w:tbl>
                  <w:tblPr>
                    <w:bidiVisual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810"/>
                  </w:tblGrid>
                  <w:tr w:rsidR="00BD16C6" w:rsidRPr="001E2B49" w:rsidTr="00282658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BD16C6" w:rsidRPr="00336B85" w:rsidRDefault="00BD16C6" w:rsidP="00BD16C6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336B85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Learning outcome 2: Understand how to establish the learning relationship </w:t>
                        </w:r>
                      </w:p>
                    </w:tc>
                  </w:tr>
                  <w:tr w:rsidR="00BD16C6" w:rsidRPr="001E2B49" w:rsidTr="00282658">
                    <w:trPr>
                      <w:trHeight w:val="1075"/>
                    </w:trPr>
                    <w:tc>
                      <w:tcPr>
                        <w:tcW w:w="0" w:type="auto"/>
                      </w:tcPr>
                      <w:p w:rsidR="00BD16C6" w:rsidRDefault="00BD16C6" w:rsidP="00282658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Performance criteria: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2.1 Individual learning styles, learner characteristics and abilities and context for learning are identified and discussed with supervisor.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2.2 Appropriate techniques or processes are selected or </w:t>
                        </w:r>
                        <w:proofErr w:type="spellStart"/>
                        <w:r w:rsidRPr="001E2B49">
                          <w:rPr>
                            <w:sz w:val="23"/>
                            <w:szCs w:val="23"/>
                          </w:rPr>
                          <w:t>organised</w:t>
                        </w:r>
                        <w:proofErr w:type="spellEnd"/>
                        <w:r w:rsidRPr="001E2B49">
                          <w:rPr>
                            <w:sz w:val="23"/>
                            <w:szCs w:val="23"/>
                          </w:rPr>
                          <w:t xml:space="preserve"> to facilitate individual learning and the basis of the technique or process are explained and discussed with the individual.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2.3 Expectations of the learning relationship are clarified and agreed on, and learner boundaries documented.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2.4 Additional support and resources required are clarified in consultation with supervisor.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BD16C6" w:rsidRPr="001E2B49" w:rsidTr="00282658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BD16C6" w:rsidRPr="001E2B49" w:rsidRDefault="00BD16C6" w:rsidP="00BD16C6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sz w:val="23"/>
                            <w:szCs w:val="23"/>
                          </w:rPr>
                        </w:pPr>
                        <w:r w:rsidRPr="00336B85">
                          <w:rPr>
                            <w:b/>
                            <w:bCs/>
                            <w:sz w:val="23"/>
                            <w:szCs w:val="23"/>
                          </w:rPr>
                          <w:t>Learning outcome 3: Be able to maintain and develop the learning relationship</w:t>
                        </w:r>
                        <w:r w:rsidRPr="001E2B49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BD16C6" w:rsidRPr="001E2B49" w:rsidTr="00282658">
                    <w:trPr>
                      <w:trHeight w:val="1489"/>
                    </w:trPr>
                    <w:tc>
                      <w:tcPr>
                        <w:tcW w:w="0" w:type="auto"/>
                      </w:tcPr>
                      <w:p w:rsidR="00BD16C6" w:rsidRDefault="00BD16C6" w:rsidP="00282658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>Performance criteria: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3.1 Each meeting or session is prepared using an agenda.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3.2 The relationship is enhanced and active participation is sustained using open effective communication and interpersonal skills at all times.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3.3 Effective and professional leadership and motivational skills are demonstrated to enable the learner to take responsibility for learning and practice ethical behavior at all times.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3.4 Learner cues are observed and approaches changed where necessary to reflect learning styles.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3.5 Individual and client differences with particular needs are recorded, acknowledged, respected and valued.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3.6 Regular meetings are scheduled in consultation with both parties to monitor and reflect effectiveness of the learning relationship in relation to initial objectives.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BD16C6" w:rsidRPr="001E2B49" w:rsidTr="00282658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:rsidR="00BD16C6" w:rsidRPr="00336B85" w:rsidRDefault="00BD16C6" w:rsidP="00282658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336B85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Learning outcome 4: Understand how to close and evaluate the learning relationship </w:t>
                        </w:r>
                      </w:p>
                      <w:p w:rsidR="00B11E47" w:rsidRPr="001E2B49" w:rsidRDefault="00B11E47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BD16C6" w:rsidRPr="001E2B49" w:rsidTr="00282658">
                    <w:trPr>
                      <w:trHeight w:val="1213"/>
                    </w:trPr>
                    <w:tc>
                      <w:tcPr>
                        <w:tcW w:w="0" w:type="auto"/>
                      </w:tcPr>
                      <w:p w:rsidR="00BD16C6" w:rsidRDefault="00BD16C6" w:rsidP="00282658">
                        <w:pPr>
                          <w:pStyle w:val="Default"/>
                          <w:pBdr>
                            <w:bottom w:val="single" w:sz="6" w:space="1" w:color="auto"/>
                          </w:pBdr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lastRenderedPageBreak/>
                          <w:t xml:space="preserve">Performance criteria: </w:t>
                        </w:r>
                      </w:p>
                      <w:p w:rsidR="00B11E47" w:rsidRPr="001E2B49" w:rsidRDefault="00B11E47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4.1 Tools and signals are used and developed with supervisor to determine readiness for closure of individual learning relationship.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4.2 Closure is carried out using appropriate interpersonal and communication skills.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4.3 Feedback is sought and accepted from the learner on the outcomes achieved and the value of the learning relationship. 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4.4 The learning relationship is evaluated to meet learning needs and goals. </w:t>
                        </w:r>
                      </w:p>
                      <w:p w:rsidR="00BD16C6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1E2B49">
                          <w:rPr>
                            <w:sz w:val="23"/>
                            <w:szCs w:val="23"/>
                          </w:rPr>
                          <w:t xml:space="preserve">4.5 Own performance is reflected in managing the relationship, identifying areas for improvement and evidence discussed and provided to supervisor. </w:t>
                        </w:r>
                      </w:p>
                      <w:p w:rsidR="00B11E47" w:rsidRPr="001E2B49" w:rsidRDefault="00B11E47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4.6 </w:t>
                        </w:r>
                        <w:r w:rsidRPr="00B11E47">
                          <w:rPr>
                            <w:sz w:val="23"/>
                            <w:szCs w:val="23"/>
                          </w:rPr>
                          <w:t>Outcomes are documented as required by the learning relationship.</w:t>
                        </w:r>
                      </w:p>
                      <w:p w:rsidR="00BD16C6" w:rsidRPr="001E2B49" w:rsidRDefault="00BD16C6" w:rsidP="00282658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BD16C6" w:rsidRDefault="00BD16C6"/>
              </w:tc>
            </w:tr>
          </w:tbl>
          <w:p w:rsidR="00C06DCB" w:rsidRPr="0094506F" w:rsidRDefault="00C06DCB" w:rsidP="00FE5D06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C06DCB" w:rsidRPr="0094506F" w:rsidTr="00B87CBE">
        <w:trPr>
          <w:trHeight w:val="444"/>
        </w:trPr>
        <w:tc>
          <w:tcPr>
            <w:tcW w:w="9242" w:type="dxa"/>
            <w:gridSpan w:val="5"/>
            <w:shd w:val="clear" w:color="auto" w:fill="DBE5F1" w:themeFill="accent1" w:themeFillTint="33"/>
          </w:tcPr>
          <w:p w:rsidR="00A83D49" w:rsidRDefault="00A83D49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C06DCB" w:rsidP="00A83D49">
            <w:pPr>
              <w:bidi w:val="0"/>
              <w:jc w:val="both"/>
              <w:rPr>
                <w:rFonts w:ascii="Times New Roman" w:eastAsia="Calibri" w:hAnsi="Times New Roman"/>
              </w:rPr>
            </w:pPr>
            <w:r w:rsidRPr="00332B68">
              <w:rPr>
                <w:rFonts w:ascii="Times New Roman" w:eastAsia="Calibri" w:hAnsi="Times New Roman"/>
                <w:b/>
                <w:bCs/>
              </w:rPr>
              <w:t>Instructions</w:t>
            </w:r>
            <w:r w:rsidRPr="0094506F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C06DCB" w:rsidRPr="0094506F" w:rsidTr="00B87CBE">
        <w:trPr>
          <w:trHeight w:val="3225"/>
        </w:trPr>
        <w:tc>
          <w:tcPr>
            <w:tcW w:w="9242" w:type="dxa"/>
            <w:gridSpan w:val="5"/>
            <w:tcBorders>
              <w:bottom w:val="dotDash" w:sz="4" w:space="0" w:color="auto"/>
            </w:tcBorders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Pr="0094506F" w:rsidRDefault="00C06DCB" w:rsidP="0032738D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Write your name and your unique number clearly and make sure you sign the document where required.</w:t>
            </w:r>
          </w:p>
          <w:p w:rsidR="00C06DCB" w:rsidRPr="0094506F" w:rsidRDefault="00C06DCB" w:rsidP="0032738D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Work individually and avoid plagiarism and copying. Plagiarized or copied work will be marked as fail. </w:t>
            </w:r>
          </w:p>
          <w:p w:rsidR="00C06DCB" w:rsidRPr="0094506F" w:rsidRDefault="00C06DCB" w:rsidP="0032738D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Submit your work on time. In case of unforeseen circumstance inform your assessor.</w:t>
            </w:r>
          </w:p>
          <w:p w:rsidR="00C06DCB" w:rsidRPr="0094506F" w:rsidRDefault="00C06DCB" w:rsidP="0032738D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If you judge that you are unfairly assessed you have the right to appeal using the center appeal procedure and documentation. </w:t>
            </w:r>
          </w:p>
          <w:p w:rsidR="00C06DCB" w:rsidRPr="0094506F" w:rsidRDefault="00C06DCB" w:rsidP="0032738D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You must meet the requirements of this assessment. Refer to the rubric below for details. </w:t>
            </w:r>
          </w:p>
          <w:p w:rsidR="00C06DCB" w:rsidRDefault="00C06DCB" w:rsidP="0015559A">
            <w:pPr>
              <w:numPr>
                <w:ilvl w:val="0"/>
                <w:numId w:val="1"/>
              </w:num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Resources </w:t>
            </w:r>
            <w:r w:rsidR="0015559A">
              <w:rPr>
                <w:rFonts w:ascii="Times New Roman" w:eastAsia="Calibri" w:hAnsi="Times New Roman"/>
                <w:sz w:val="24"/>
                <w:szCs w:val="24"/>
              </w:rPr>
              <w:t>required: Computer and internet.</w:t>
            </w:r>
          </w:p>
          <w:p w:rsidR="002908A1" w:rsidRDefault="002908A1" w:rsidP="002908A1">
            <w:p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908A1" w:rsidRDefault="002908A1" w:rsidP="002908A1">
            <w:p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908A1" w:rsidRDefault="002908A1" w:rsidP="002908A1">
            <w:p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908A1" w:rsidRPr="0094506F" w:rsidRDefault="002908A1" w:rsidP="002908A1">
            <w:pPr>
              <w:bidi w:val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6DCB" w:rsidRPr="0094506F" w:rsidTr="00B87CBE">
        <w:trPr>
          <w:trHeight w:val="377"/>
        </w:trPr>
        <w:tc>
          <w:tcPr>
            <w:tcW w:w="9242" w:type="dxa"/>
            <w:gridSpan w:val="5"/>
            <w:tcBorders>
              <w:top w:val="dotDash" w:sz="4" w:space="0" w:color="auto"/>
              <w:bottom w:val="dotDash" w:sz="4" w:space="0" w:color="auto"/>
            </w:tcBorders>
          </w:tcPr>
          <w:p w:rsidR="00C06DCB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I have read and understood the assessment instructions</w:t>
            </w:r>
          </w:p>
          <w:p w:rsidR="002908A1" w:rsidRDefault="002908A1" w:rsidP="002908A1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908A1" w:rsidRPr="0094506F" w:rsidRDefault="002908A1" w:rsidP="002908A1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C06DCB" w:rsidRPr="0094506F" w:rsidTr="00B87CBE">
        <w:trPr>
          <w:trHeight w:val="458"/>
        </w:trPr>
        <w:tc>
          <w:tcPr>
            <w:tcW w:w="4285" w:type="dxa"/>
            <w:gridSpan w:val="2"/>
            <w:tcBorders>
              <w:top w:val="dotDash" w:sz="4" w:space="0" w:color="auto"/>
              <w:right w:val="dotDash" w:sz="4" w:space="0" w:color="auto"/>
            </w:tcBorders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Learner Signature </w:t>
            </w:r>
          </w:p>
        </w:tc>
        <w:tc>
          <w:tcPr>
            <w:tcW w:w="4957" w:type="dxa"/>
            <w:gridSpan w:val="3"/>
            <w:tcBorders>
              <w:top w:val="dotDash" w:sz="4" w:space="0" w:color="auto"/>
              <w:left w:val="dotDash" w:sz="4" w:space="0" w:color="auto"/>
            </w:tcBorders>
          </w:tcPr>
          <w:p w:rsidR="00C06DCB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Date </w:t>
            </w:r>
          </w:p>
          <w:p w:rsidR="002908A1" w:rsidRDefault="002908A1" w:rsidP="002908A1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908A1" w:rsidRPr="0094506F" w:rsidRDefault="002908A1" w:rsidP="002908A1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6DCB" w:rsidRPr="0094506F" w:rsidTr="00B87CBE">
        <w:trPr>
          <w:trHeight w:val="377"/>
        </w:trPr>
        <w:tc>
          <w:tcPr>
            <w:tcW w:w="9242" w:type="dxa"/>
            <w:gridSpan w:val="5"/>
            <w:shd w:val="clear" w:color="auto" w:fill="DBE5F1" w:themeFill="accent1" w:themeFillTint="33"/>
          </w:tcPr>
          <w:p w:rsidR="00C06DCB" w:rsidRPr="002908A1" w:rsidRDefault="00C06DCB" w:rsidP="0032738D">
            <w:pPr>
              <w:bidi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2908A1">
              <w:rPr>
                <w:rFonts w:ascii="Times New Roman" w:eastAsia="Calibri" w:hAnsi="Times New Roman"/>
                <w:b/>
                <w:bCs/>
              </w:rPr>
              <w:t xml:space="preserve">Assessment </w:t>
            </w:r>
          </w:p>
        </w:tc>
      </w:tr>
      <w:tr w:rsidR="00C06DCB" w:rsidRPr="0094506F" w:rsidTr="005E35C6">
        <w:trPr>
          <w:trHeight w:val="1790"/>
        </w:trPr>
        <w:tc>
          <w:tcPr>
            <w:tcW w:w="9242" w:type="dxa"/>
            <w:gridSpan w:val="5"/>
          </w:tcPr>
          <w:p w:rsidR="005F17A9" w:rsidRDefault="005F17A9" w:rsidP="00967114">
            <w:pPr>
              <w:bidi w:val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  <w:p w:rsidR="00C06DCB" w:rsidRDefault="0015559A" w:rsidP="00B11E47">
            <w:pPr>
              <w:bidi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7114">
              <w:rPr>
                <w:rFonts w:ascii="Times New Roman" w:eastAsia="Calibri" w:hAnsi="Times New Roman"/>
                <w:b/>
                <w:bCs/>
              </w:rPr>
              <w:t>Statement Report</w:t>
            </w:r>
            <w:r w:rsidR="002908A1">
              <w:rPr>
                <w:rFonts w:ascii="Times New Roman" w:eastAsia="Calibri" w:hAnsi="Times New Roman"/>
                <w:b/>
                <w:bCs/>
              </w:rPr>
              <w:t xml:space="preserve"> (EPS)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2108DA">
              <w:rPr>
                <w:rFonts w:ascii="Times New Roman" w:eastAsia="Calibri" w:hAnsi="Times New Roman"/>
              </w:rPr>
              <w:t xml:space="preserve">– </w:t>
            </w:r>
            <w:r w:rsidR="00B11E47">
              <w:rPr>
                <w:rFonts w:ascii="Times New Roman" w:eastAsia="Calibri" w:hAnsi="Times New Roman"/>
                <w:b/>
                <w:bCs/>
              </w:rPr>
              <w:t>Establishing, maintaining and evaluating learning process in your workplace.</w:t>
            </w:r>
          </w:p>
          <w:p w:rsidR="005F17A9" w:rsidRDefault="005F17A9" w:rsidP="005F17A9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Pr="0094506F" w:rsidRDefault="00336B85" w:rsidP="00336B85">
            <w:pPr>
              <w:bidi w:val="0"/>
              <w:jc w:val="both"/>
              <w:rPr>
                <w:rFonts w:ascii="Times New Roman" w:eastAsia="Calibri" w:hAnsi="Times New Roman"/>
                <w:rtl/>
              </w:rPr>
            </w:pPr>
          </w:p>
          <w:p w:rsidR="0087585B" w:rsidRPr="00336B85" w:rsidRDefault="0087585B" w:rsidP="006F1A54">
            <w:pPr>
              <w:bidi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</w:rPr>
              <w:t>"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>You</w:t>
            </w:r>
            <w:r w:rsidR="00B11E47"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are HR officer in your 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>workplace;</w:t>
            </w:r>
            <w:r w:rsidR="00B11E47"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you have been assigned a job of being responsible for a complete </w:t>
            </w:r>
            <w:r w:rsidRPr="00336B8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learning journey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to staff in your workplace. The company can be the one that you really work for, or it could be a one of your own design.</w:t>
            </w:r>
          </w:p>
          <w:p w:rsidR="0087585B" w:rsidRDefault="0087585B" w:rsidP="0087585B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Default="00336B85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Default="00336B85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Default="00336B85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Default="00336B85" w:rsidP="0087585B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930C90" w:rsidRDefault="0087585B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To achieve "Competent" in this assessment, you must cover</w:t>
            </w:r>
            <w:r w:rsidR="00336B85">
              <w:rPr>
                <w:rFonts w:ascii="Times New Roman" w:eastAsia="Calibri" w:hAnsi="Times New Roman"/>
              </w:rPr>
              <w:t xml:space="preserve"> at least 80%</w:t>
            </w:r>
            <w:r>
              <w:rPr>
                <w:rFonts w:ascii="Times New Roman" w:eastAsia="Calibri" w:hAnsi="Times New Roman"/>
              </w:rPr>
              <w:t xml:space="preserve"> the following points. </w:t>
            </w:r>
          </w:p>
          <w:p w:rsidR="002A29DD" w:rsidRDefault="002A29DD" w:rsidP="002A29DD">
            <w:pPr>
              <w:bidi w:val="0"/>
              <w:jc w:val="both"/>
              <w:rPr>
                <w:rFonts w:ascii="Times New Roman" w:eastAsia="Calibri" w:hAnsi="Times New Roman"/>
                <w:rtl/>
              </w:rPr>
            </w:pPr>
          </w:p>
          <w:p w:rsidR="002A29DD" w:rsidRPr="002A29DD" w:rsidRDefault="002A29DD" w:rsidP="002A29D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C06DCB" w:rsidRDefault="002A29DD" w:rsidP="0087585B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Introduce yourself (name, job title, job role and etc.)</w:t>
            </w:r>
            <w:r w:rsidR="0087585B">
              <w:rPr>
                <w:rFonts w:ascii="Times New Roman" w:eastAsia="Calibri" w:hAnsi="Times New Roman"/>
              </w:rPr>
              <w:t xml:space="preserve"> and also your staff that you will help</w:t>
            </w:r>
          </w:p>
          <w:p w:rsidR="002A29DD" w:rsidRDefault="0087585B" w:rsidP="002A29DD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Identify individual learning styles and characteristics for your staff (meeting with supervisor)</w:t>
            </w:r>
          </w:p>
          <w:p w:rsidR="00C06DCB" w:rsidRDefault="0098046C" w:rsidP="00AA0942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Discuss appropriate techniques or methods you will use with your staff, mention your expectations of the learning outputs </w:t>
            </w:r>
            <w:r w:rsidR="009478BB">
              <w:rPr>
                <w:rFonts w:ascii="Times New Roman" w:eastAsia="Calibri" w:hAnsi="Times New Roman"/>
              </w:rPr>
              <w:t>(you can use surveys, interviews or even feedback forms), identify any bounda</w:t>
            </w:r>
            <w:r w:rsidR="00F87409">
              <w:rPr>
                <w:rFonts w:ascii="Times New Roman" w:eastAsia="Calibri" w:hAnsi="Times New Roman"/>
              </w:rPr>
              <w:t>ries or problem that may exi</w:t>
            </w:r>
            <w:r w:rsidR="00B215D0">
              <w:rPr>
                <w:rFonts w:ascii="Times New Roman" w:eastAsia="Calibri" w:hAnsi="Times New Roman" w:hint="cs"/>
              </w:rPr>
              <w:t>st.</w:t>
            </w:r>
            <w:bookmarkStart w:id="0" w:name="_GoBack"/>
            <w:bookmarkEnd w:id="0"/>
          </w:p>
          <w:p w:rsidR="00AA0942" w:rsidRDefault="009478BB" w:rsidP="00AA0942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Define </w:t>
            </w:r>
            <w:r w:rsidR="003F15E5">
              <w:rPr>
                <w:rFonts w:ascii="Times New Roman" w:eastAsia="Calibri" w:hAnsi="Times New Roman"/>
              </w:rPr>
              <w:t>all resources and support available to you, set some action plan to make them available.</w:t>
            </w:r>
          </w:p>
          <w:p w:rsidR="00EC260A" w:rsidRDefault="003F15E5" w:rsidP="000D2302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Prepare an agenda illustrating </w:t>
            </w:r>
            <w:r w:rsidR="000D2302">
              <w:rPr>
                <w:rFonts w:ascii="Times New Roman" w:eastAsia="Calibri" w:hAnsi="Times New Roman"/>
              </w:rPr>
              <w:t>when learning should start, training provider, materials, time table, assessment methods and all other relevant information.</w:t>
            </w:r>
          </w:p>
          <w:p w:rsidR="000D2302" w:rsidRDefault="000D2302" w:rsidP="000D2302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Discuss any situation happened during the process that prove your leadership capabilities with learners.</w:t>
            </w:r>
          </w:p>
          <w:p w:rsidR="00C1234B" w:rsidRDefault="000D2302" w:rsidP="000D2302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Describe tools you used to get feedback cues from your learner </w:t>
            </w:r>
            <w:r w:rsidR="00C1234B">
              <w:rPr>
                <w:rFonts w:ascii="Times New Roman" w:eastAsia="Calibri" w:hAnsi="Times New Roman"/>
              </w:rPr>
              <w:t>and state your response accordingly.</w:t>
            </w:r>
          </w:p>
          <w:p w:rsidR="000D2302" w:rsidRDefault="00C1234B" w:rsidP="00C1234B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Explain your reaction towards staff with particular needs or special cases.</w:t>
            </w:r>
          </w:p>
          <w:p w:rsidR="00C1234B" w:rsidRDefault="00F70C6D" w:rsidP="00F70C6D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Specify indicators for the closure of the learning process (signals, outcomes, deadline, passing grades and/or notifications by learner themselves.</w:t>
            </w:r>
          </w:p>
          <w:p w:rsidR="00F70C6D" w:rsidRDefault="00F70C6D" w:rsidP="00F70C6D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Specify how </w:t>
            </w:r>
            <w:r w:rsidR="00840294">
              <w:rPr>
                <w:rFonts w:ascii="Times New Roman" w:eastAsia="Calibri" w:hAnsi="Times New Roman"/>
              </w:rPr>
              <w:t xml:space="preserve">you managed feedback on the learning process by learners, your response is also required, what kinds of communication tools did you use? To </w:t>
            </w:r>
            <w:r w:rsidR="00336B85">
              <w:rPr>
                <w:rFonts w:ascii="Times New Roman" w:eastAsia="Calibri" w:hAnsi="Times New Roman"/>
              </w:rPr>
              <w:t xml:space="preserve">what extent do </w:t>
            </w:r>
            <w:r w:rsidR="00840294">
              <w:rPr>
                <w:rFonts w:ascii="Times New Roman" w:eastAsia="Calibri" w:hAnsi="Times New Roman"/>
              </w:rPr>
              <w:t xml:space="preserve">you believe that learning needs and goals </w:t>
            </w:r>
            <w:r w:rsidR="00336B85">
              <w:rPr>
                <w:rFonts w:ascii="Times New Roman" w:eastAsia="Calibri" w:hAnsi="Times New Roman"/>
              </w:rPr>
              <w:t>were met?</w:t>
            </w:r>
          </w:p>
          <w:p w:rsidR="00965044" w:rsidRDefault="00965044" w:rsidP="00965044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965044" w:rsidRDefault="00965044" w:rsidP="00965044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5A1F73" w:rsidRDefault="005A1F73" w:rsidP="005A1F73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336B85" w:rsidRDefault="00336B85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5A1F73" w:rsidRDefault="005A1F73" w:rsidP="005A1F73">
            <w:pPr>
              <w:bidi w:val="0"/>
              <w:jc w:val="both"/>
              <w:rPr>
                <w:rFonts w:ascii="Times New Roman" w:eastAsia="Calibri" w:hAnsi="Times New Roman"/>
                <w:rtl/>
              </w:rPr>
            </w:pPr>
          </w:p>
          <w:p w:rsidR="00DF3D3A" w:rsidRPr="00336B85" w:rsidRDefault="00DF3D3A" w:rsidP="00332B68">
            <w:pPr>
              <w:pBdr>
                <w:bottom w:val="single" w:sz="6" w:space="1" w:color="auto"/>
              </w:pBdr>
              <w:shd w:val="clear" w:color="auto" w:fill="DBE5F1" w:themeFill="accent1" w:themeFillTint="33"/>
              <w:bidi w:val="0"/>
              <w:jc w:val="both"/>
              <w:rPr>
                <w:rFonts w:ascii="Times New Roman" w:eastAsia="Calibri" w:hAnsi="Times New Roman"/>
                <w:b/>
                <w:bCs/>
                <w:sz w:val="32"/>
                <w:szCs w:val="32"/>
              </w:rPr>
            </w:pPr>
            <w:r w:rsidRPr="00336B85">
              <w:rPr>
                <w:rFonts w:ascii="Times New Roman" w:eastAsia="Calibri" w:hAnsi="Times New Roman"/>
                <w:b/>
                <w:bCs/>
                <w:sz w:val="32"/>
                <w:szCs w:val="32"/>
              </w:rPr>
              <w:t>Assignment</w:t>
            </w:r>
            <w:r w:rsidRPr="00336B85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336B85">
              <w:rPr>
                <w:rFonts w:ascii="Times New Roman" w:eastAsia="Calibri" w:hAnsi="Times New Roman"/>
                <w:b/>
                <w:bCs/>
                <w:sz w:val="32"/>
                <w:szCs w:val="32"/>
              </w:rPr>
              <w:t>requirements</w:t>
            </w:r>
          </w:p>
          <w:p w:rsidR="00332B68" w:rsidRDefault="00332B68" w:rsidP="00332B68">
            <w:pPr>
              <w:pBdr>
                <w:bottom w:val="single" w:sz="6" w:space="1" w:color="auto"/>
              </w:pBdr>
              <w:shd w:val="clear" w:color="auto" w:fill="DBE5F1" w:themeFill="accent1" w:themeFillTint="33"/>
              <w:bidi w:val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  <w:p w:rsidR="00336B85" w:rsidRDefault="00336B85" w:rsidP="00336B85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DF3D3A" w:rsidRPr="00336B85" w:rsidRDefault="00DF3D3A" w:rsidP="00336B85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36B85">
              <w:rPr>
                <w:rFonts w:ascii="Times New Roman" w:eastAsia="Calibri" w:hAnsi="Times New Roman"/>
                <w:sz w:val="28"/>
                <w:szCs w:val="28"/>
              </w:rPr>
              <w:t>Minimum</w:t>
            </w:r>
            <w:r w:rsidR="00336B85"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of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6720C" w:rsidRPr="00336B8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1500</w:t>
            </w:r>
            <w:r w:rsidR="0086720C"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words</w:t>
            </w:r>
            <w:r w:rsidR="006F6315" w:rsidRPr="00336B8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E35C6" w:rsidRPr="00336B85" w:rsidRDefault="005E35C6" w:rsidP="005E35C6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36B8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Font type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times new </w:t>
            </w:r>
            <w:r w:rsidR="00475D5B"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>roman</w:t>
            </w:r>
            <w:r w:rsidR="00475D5B" w:rsidRPr="00336B8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E35C6" w:rsidRPr="00336B85" w:rsidRDefault="005E35C6" w:rsidP="005E35C6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36B8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Font size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>12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– Headings and Subheadings can be </w:t>
            </w:r>
            <w:r w:rsidR="00475D5B"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>14</w:t>
            </w:r>
            <w:r w:rsidR="00475D5B" w:rsidRPr="00336B8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E35C6" w:rsidRPr="00336B85" w:rsidRDefault="005E35C6" w:rsidP="005E35C6">
            <w:pPr>
              <w:pStyle w:val="ListParagraph"/>
              <w:numPr>
                <w:ilvl w:val="0"/>
                <w:numId w:val="4"/>
              </w:numPr>
              <w:bidi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36B8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Font colors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>black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for main text and </w:t>
            </w:r>
            <w:r w:rsidRPr="00336B85">
              <w:rPr>
                <w:rFonts w:ascii="Times New Roman" w:eastAsia="Calibri" w:hAnsi="Times New Roman"/>
                <w:sz w:val="28"/>
                <w:szCs w:val="28"/>
                <w:u w:val="single"/>
              </w:rPr>
              <w:t>dark blue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75D5B" w:rsidRPr="00336B85">
              <w:rPr>
                <w:rFonts w:ascii="Times New Roman" w:eastAsia="Calibri" w:hAnsi="Times New Roman"/>
                <w:sz w:val="28"/>
                <w:szCs w:val="28"/>
              </w:rPr>
              <w:t>for Headings</w:t>
            </w:r>
            <w:r w:rsidRPr="00336B85">
              <w:rPr>
                <w:rFonts w:ascii="Times New Roman" w:eastAsia="Calibri" w:hAnsi="Times New Roman"/>
                <w:sz w:val="28"/>
                <w:szCs w:val="28"/>
              </w:rPr>
              <w:t xml:space="preserve"> and Subheadings</w:t>
            </w:r>
            <w:r w:rsidR="006F6315" w:rsidRPr="00336B8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E35C6" w:rsidRPr="00336B85" w:rsidRDefault="005E35C6" w:rsidP="005E35C6">
            <w:pPr>
              <w:rPr>
                <w:sz w:val="28"/>
                <w:szCs w:val="28"/>
              </w:rPr>
            </w:pPr>
          </w:p>
          <w:p w:rsidR="005E35C6" w:rsidRDefault="005E35C6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Default="00336B85" w:rsidP="005E35C6">
            <w:pPr>
              <w:rPr>
                <w:rtl/>
                <w:lang w:bidi="ar-AE"/>
              </w:rPr>
            </w:pPr>
          </w:p>
          <w:p w:rsidR="00336B85" w:rsidRPr="00336B85" w:rsidRDefault="00336B85" w:rsidP="00336B85">
            <w:pPr>
              <w:rPr>
                <w:lang w:bidi="ar-AE"/>
              </w:rPr>
            </w:pPr>
          </w:p>
        </w:tc>
      </w:tr>
      <w:tr w:rsidR="00C06DCB" w:rsidRPr="0094506F" w:rsidTr="00B87CBE">
        <w:trPr>
          <w:trHeight w:val="350"/>
        </w:trPr>
        <w:tc>
          <w:tcPr>
            <w:tcW w:w="9242" w:type="dxa"/>
            <w:gridSpan w:val="5"/>
            <w:shd w:val="clear" w:color="auto" w:fill="DBE5F1" w:themeFill="accent1" w:themeFillTint="33"/>
          </w:tcPr>
          <w:p w:rsidR="00DF3D3A" w:rsidRPr="0094506F" w:rsidRDefault="00C06DCB" w:rsidP="00DF3D3A">
            <w:pPr>
              <w:bidi w:val="0"/>
              <w:jc w:val="both"/>
              <w:rPr>
                <w:rFonts w:ascii="Times New Roman" w:eastAsia="Calibri" w:hAnsi="Times New Roman"/>
              </w:rPr>
            </w:pPr>
            <w:r w:rsidRPr="00332B68">
              <w:rPr>
                <w:rFonts w:ascii="Times New Roman" w:eastAsia="Calibri" w:hAnsi="Times New Roman"/>
                <w:b/>
                <w:bCs/>
              </w:rPr>
              <w:lastRenderedPageBreak/>
              <w:t>Assessor</w:t>
            </w:r>
            <w:r w:rsidRPr="0094506F">
              <w:rPr>
                <w:rFonts w:ascii="Times New Roman" w:eastAsia="Calibri" w:hAnsi="Times New Roman"/>
              </w:rPr>
              <w:t xml:space="preserve">  </w:t>
            </w:r>
            <w:r w:rsidRPr="00332B68">
              <w:rPr>
                <w:rFonts w:ascii="Times New Roman" w:eastAsia="Calibri" w:hAnsi="Times New Roman"/>
                <w:b/>
                <w:bCs/>
              </w:rPr>
              <w:t>Feedback</w:t>
            </w:r>
            <w:r w:rsidRPr="0094506F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C06DCB" w:rsidRPr="0094506F" w:rsidTr="00A96DFD">
        <w:trPr>
          <w:trHeight w:val="1277"/>
        </w:trPr>
        <w:tc>
          <w:tcPr>
            <w:tcW w:w="9242" w:type="dxa"/>
            <w:gridSpan w:val="5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2835"/>
            </w:tblGrid>
            <w:tr w:rsidR="00C06DCB" w:rsidRPr="0094506F" w:rsidTr="0032738D">
              <w:tc>
                <w:tcPr>
                  <w:tcW w:w="1016" w:type="dxa"/>
                  <w:shd w:val="clear" w:color="auto" w:fill="BFBFBF" w:themeFill="background1" w:themeFillShade="BF"/>
                </w:tcPr>
                <w:p w:rsidR="00C06DCB" w:rsidRPr="0094506F" w:rsidRDefault="00C06DCB" w:rsidP="0032738D">
                  <w:pPr>
                    <w:bidi w:val="0"/>
                    <w:ind w:left="360"/>
                    <w:jc w:val="both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835" w:type="dxa"/>
                </w:tcPr>
                <w:p w:rsidR="00C06DCB" w:rsidRPr="0094506F" w:rsidRDefault="00C06DCB" w:rsidP="0032738D">
                  <w:pPr>
                    <w:bidi w:val="0"/>
                    <w:jc w:val="both"/>
                    <w:rPr>
                      <w:rFonts w:ascii="Times New Roman" w:eastAsia="Calibri" w:hAnsi="Times New Roman"/>
                    </w:rPr>
                  </w:pPr>
                  <w:r w:rsidRPr="0094506F">
                    <w:rPr>
                      <w:rFonts w:ascii="Times New Roman" w:eastAsia="Calibri" w:hAnsi="Times New Roman"/>
                    </w:rPr>
                    <w:t>Competent</w:t>
                  </w:r>
                </w:p>
              </w:tc>
            </w:tr>
            <w:tr w:rsidR="00C06DCB" w:rsidRPr="0094506F" w:rsidTr="0032738D">
              <w:tc>
                <w:tcPr>
                  <w:tcW w:w="1016" w:type="dxa"/>
                  <w:shd w:val="clear" w:color="auto" w:fill="BFBFBF" w:themeFill="background1" w:themeFillShade="BF"/>
                </w:tcPr>
                <w:p w:rsidR="00C06DCB" w:rsidRPr="0094506F" w:rsidRDefault="00C06DCB" w:rsidP="0032738D">
                  <w:pPr>
                    <w:bidi w:val="0"/>
                    <w:jc w:val="both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835" w:type="dxa"/>
                </w:tcPr>
                <w:p w:rsidR="00C06DCB" w:rsidRPr="0094506F" w:rsidRDefault="00C06DCB" w:rsidP="0032738D">
                  <w:pPr>
                    <w:bidi w:val="0"/>
                    <w:jc w:val="both"/>
                    <w:rPr>
                      <w:rFonts w:ascii="Times New Roman" w:eastAsia="Calibri" w:hAnsi="Times New Roman"/>
                    </w:rPr>
                  </w:pPr>
                  <w:r w:rsidRPr="0094506F">
                    <w:rPr>
                      <w:rFonts w:ascii="Times New Roman" w:eastAsia="Calibri" w:hAnsi="Times New Roman"/>
                    </w:rPr>
                    <w:t xml:space="preserve">Not yet competent   </w:t>
                  </w:r>
                </w:p>
              </w:tc>
            </w:tr>
            <w:tr w:rsidR="00C06DCB" w:rsidRPr="0094506F" w:rsidTr="0032738D">
              <w:tc>
                <w:tcPr>
                  <w:tcW w:w="1016" w:type="dxa"/>
                  <w:shd w:val="clear" w:color="auto" w:fill="BFBFBF" w:themeFill="background1" w:themeFillShade="BF"/>
                </w:tcPr>
                <w:p w:rsidR="00C06DCB" w:rsidRPr="0094506F" w:rsidRDefault="00C06DCB" w:rsidP="0032738D">
                  <w:pPr>
                    <w:bidi w:val="0"/>
                    <w:jc w:val="both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2835" w:type="dxa"/>
                </w:tcPr>
                <w:p w:rsidR="00C06DCB" w:rsidRPr="0094506F" w:rsidRDefault="00C06DCB" w:rsidP="0032738D">
                  <w:pPr>
                    <w:bidi w:val="0"/>
                    <w:jc w:val="both"/>
                    <w:rPr>
                      <w:rFonts w:ascii="Times New Roman" w:eastAsia="Calibri" w:hAnsi="Times New Roman"/>
                    </w:rPr>
                  </w:pPr>
                  <w:r w:rsidRPr="0094506F">
                    <w:rPr>
                      <w:rFonts w:ascii="Times New Roman" w:eastAsia="Calibri" w:hAnsi="Times New Roman"/>
                    </w:rPr>
                    <w:t xml:space="preserve">Insufficient evidence                    </w:t>
                  </w:r>
                </w:p>
              </w:tc>
            </w:tr>
          </w:tbl>
          <w:p w:rsidR="00DF3D3A" w:rsidRDefault="00DF3D3A" w:rsidP="00DF3D3A">
            <w:pPr>
              <w:bidi w:val="0"/>
              <w:jc w:val="both"/>
              <w:rPr>
                <w:rFonts w:ascii="Times New Roman" w:eastAsia="Calibri" w:hAnsi="Times New Roman"/>
              </w:rPr>
            </w:pPr>
          </w:p>
          <w:p w:rsidR="00DF3D3A" w:rsidRPr="00DF3D3A" w:rsidRDefault="00DF3D3A" w:rsidP="00DF3D3A">
            <w:pPr>
              <w:bidi w:val="0"/>
              <w:rPr>
                <w:rFonts w:ascii="Times New Roman" w:eastAsia="Calibri" w:hAnsi="Times New Roman"/>
              </w:rPr>
            </w:pPr>
          </w:p>
        </w:tc>
      </w:tr>
      <w:tr w:rsidR="00C06DCB" w:rsidRPr="0094506F" w:rsidTr="00B87CBE">
        <w:trPr>
          <w:trHeight w:val="548"/>
        </w:trPr>
        <w:tc>
          <w:tcPr>
            <w:tcW w:w="9242" w:type="dxa"/>
            <w:gridSpan w:val="5"/>
            <w:tcBorders>
              <w:top w:val="dotDash" w:sz="4" w:space="0" w:color="auto"/>
              <w:bottom w:val="dotDash" w:sz="4" w:space="0" w:color="auto"/>
            </w:tcBorders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I have read and understood my assessor’s feedback </w:t>
            </w: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06DCB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Comments:</w:t>
            </w:r>
          </w:p>
          <w:p w:rsidR="00A96DFD" w:rsidRDefault="00A96DFD" w:rsidP="00A96DF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96DFD" w:rsidRDefault="00A96DFD" w:rsidP="00A96DF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96DFD" w:rsidRDefault="00A96DFD" w:rsidP="00A96DF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96DFD" w:rsidRPr="0094506F" w:rsidRDefault="00A96DFD" w:rsidP="00A96DF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06DCB" w:rsidRPr="0094506F" w:rsidTr="00B87CBE">
        <w:trPr>
          <w:trHeight w:val="630"/>
        </w:trPr>
        <w:tc>
          <w:tcPr>
            <w:tcW w:w="4285" w:type="dxa"/>
            <w:gridSpan w:val="2"/>
            <w:tcBorders>
              <w:top w:val="dotDash" w:sz="4" w:space="0" w:color="auto"/>
              <w:right w:val="dotDash" w:sz="4" w:space="0" w:color="auto"/>
            </w:tcBorders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Learner Signature </w:t>
            </w:r>
          </w:p>
        </w:tc>
        <w:tc>
          <w:tcPr>
            <w:tcW w:w="4957" w:type="dxa"/>
            <w:gridSpan w:val="3"/>
            <w:tcBorders>
              <w:top w:val="dotDash" w:sz="4" w:space="0" w:color="auto"/>
              <w:left w:val="dotDash" w:sz="4" w:space="0" w:color="auto"/>
            </w:tcBorders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Date </w:t>
            </w:r>
          </w:p>
        </w:tc>
      </w:tr>
      <w:tr w:rsidR="00C06DCB" w:rsidRPr="0094506F" w:rsidTr="00B87CBE">
        <w:trPr>
          <w:trHeight w:val="360"/>
        </w:trPr>
        <w:tc>
          <w:tcPr>
            <w:tcW w:w="3061" w:type="dxa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 xml:space="preserve">Assessor Name </w:t>
            </w: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Signature:</w:t>
            </w:r>
          </w:p>
        </w:tc>
        <w:tc>
          <w:tcPr>
            <w:tcW w:w="3061" w:type="dxa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Date:</w:t>
            </w:r>
          </w:p>
        </w:tc>
      </w:tr>
      <w:tr w:rsidR="00C06DCB" w:rsidRPr="0094506F" w:rsidTr="00B87CBE">
        <w:trPr>
          <w:trHeight w:val="240"/>
        </w:trPr>
        <w:tc>
          <w:tcPr>
            <w:tcW w:w="3061" w:type="dxa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Internal Verifier Name :</w:t>
            </w: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Signature:</w:t>
            </w:r>
          </w:p>
        </w:tc>
        <w:tc>
          <w:tcPr>
            <w:tcW w:w="3061" w:type="dxa"/>
          </w:tcPr>
          <w:p w:rsidR="00C06DCB" w:rsidRPr="0094506F" w:rsidRDefault="00C06DCB" w:rsidP="0032738D">
            <w:pPr>
              <w:bidi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4506F">
              <w:rPr>
                <w:rFonts w:ascii="Times New Roman" w:eastAsia="Calibri" w:hAnsi="Times New Roman"/>
                <w:sz w:val="24"/>
                <w:szCs w:val="24"/>
              </w:rPr>
              <w:t>Date:</w:t>
            </w:r>
          </w:p>
        </w:tc>
      </w:tr>
    </w:tbl>
    <w:p w:rsidR="00856293" w:rsidRDefault="00B215D0" w:rsidP="000C1C75">
      <w:pPr>
        <w:jc w:val="right"/>
        <w:rPr>
          <w:rtl/>
          <w:lang w:bidi="ar-AE"/>
        </w:rPr>
      </w:pPr>
    </w:p>
    <w:sectPr w:rsidR="00856293" w:rsidSect="008F1AA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FA4"/>
    <w:multiLevelType w:val="hybridMultilevel"/>
    <w:tmpl w:val="116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BC9"/>
    <w:multiLevelType w:val="hybridMultilevel"/>
    <w:tmpl w:val="20884ADA"/>
    <w:lvl w:ilvl="0" w:tplc="88884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A291B"/>
    <w:multiLevelType w:val="hybridMultilevel"/>
    <w:tmpl w:val="46AE094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92B4330"/>
    <w:multiLevelType w:val="hybridMultilevel"/>
    <w:tmpl w:val="B214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53"/>
    <w:rsid w:val="000C1C75"/>
    <w:rsid w:val="000D2302"/>
    <w:rsid w:val="00151DCF"/>
    <w:rsid w:val="0015559A"/>
    <w:rsid w:val="002108DA"/>
    <w:rsid w:val="002908A1"/>
    <w:rsid w:val="002A29DD"/>
    <w:rsid w:val="0030572F"/>
    <w:rsid w:val="00332B68"/>
    <w:rsid w:val="00336B85"/>
    <w:rsid w:val="003C2F3C"/>
    <w:rsid w:val="003F15E5"/>
    <w:rsid w:val="00475D5B"/>
    <w:rsid w:val="005921A4"/>
    <w:rsid w:val="005A1F73"/>
    <w:rsid w:val="005E35C6"/>
    <w:rsid w:val="005F17A9"/>
    <w:rsid w:val="00624453"/>
    <w:rsid w:val="006F1A54"/>
    <w:rsid w:val="006F6315"/>
    <w:rsid w:val="00752FCA"/>
    <w:rsid w:val="00840153"/>
    <w:rsid w:val="00840294"/>
    <w:rsid w:val="0086720C"/>
    <w:rsid w:val="0087585B"/>
    <w:rsid w:val="008B7D7C"/>
    <w:rsid w:val="008F1AA7"/>
    <w:rsid w:val="00930C90"/>
    <w:rsid w:val="009478BB"/>
    <w:rsid w:val="00965044"/>
    <w:rsid w:val="00967114"/>
    <w:rsid w:val="0098046C"/>
    <w:rsid w:val="00A83D49"/>
    <w:rsid w:val="00A96DFD"/>
    <w:rsid w:val="00AA0942"/>
    <w:rsid w:val="00AC31EC"/>
    <w:rsid w:val="00B01C73"/>
    <w:rsid w:val="00B11E47"/>
    <w:rsid w:val="00B215D0"/>
    <w:rsid w:val="00B45C9F"/>
    <w:rsid w:val="00B87CBE"/>
    <w:rsid w:val="00BD16C6"/>
    <w:rsid w:val="00C06DCB"/>
    <w:rsid w:val="00C1234B"/>
    <w:rsid w:val="00DF3D3A"/>
    <w:rsid w:val="00EC260A"/>
    <w:rsid w:val="00F70C6D"/>
    <w:rsid w:val="00F87409"/>
    <w:rsid w:val="00FB15C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95CD"/>
  <w15:docId w15:val="{1ED199B7-1FAB-6043-9268-259EDA3D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D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KAWARIZIMI F</dc:creator>
  <cp:keywords/>
  <dc:description/>
  <cp:lastModifiedBy>Ahmed Mostafa</cp:lastModifiedBy>
  <cp:revision>18</cp:revision>
  <dcterms:created xsi:type="dcterms:W3CDTF">2017-02-06T09:11:00Z</dcterms:created>
  <dcterms:modified xsi:type="dcterms:W3CDTF">2017-07-05T18:08:00Z</dcterms:modified>
</cp:coreProperties>
</file>